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3B" w:rsidRPr="00C01161" w:rsidRDefault="00C01161">
      <w:pPr>
        <w:rPr>
          <w:b/>
          <w:sz w:val="40"/>
          <w:szCs w:val="40"/>
          <w:u w:val="single"/>
        </w:rPr>
      </w:pPr>
      <w:r w:rsidRPr="00C01161">
        <w:rPr>
          <w:b/>
          <w:sz w:val="40"/>
          <w:szCs w:val="40"/>
          <w:u w:val="single"/>
        </w:rPr>
        <w:t>Gotero D5000</w:t>
      </w:r>
    </w:p>
    <w:p w:rsidR="00C01161" w:rsidRPr="00C01161" w:rsidRDefault="00C01161" w:rsidP="00C01161">
      <w:pPr>
        <w:rPr>
          <w:b/>
          <w:sz w:val="24"/>
          <w:szCs w:val="24"/>
        </w:rPr>
      </w:pPr>
      <w:r w:rsidRPr="00C01161">
        <w:rPr>
          <w:b/>
          <w:sz w:val="24"/>
          <w:szCs w:val="24"/>
        </w:rPr>
        <w:t> Riego por goteo con Presión Compensada</w:t>
      </w:r>
    </w:p>
    <w:p w:rsidR="00C01161" w:rsidRPr="00C01161" w:rsidRDefault="009F103B" w:rsidP="00C01161">
      <w:r>
        <w:rPr>
          <w:noProof/>
          <w:lang w:eastAsia="es-AR"/>
        </w:rPr>
        <w:drawing>
          <wp:anchor distT="0" distB="0" distL="114300" distR="114300" simplePos="0" relativeHeight="251658240" behindDoc="1" locked="0" layoutInCell="1" allowOverlap="1">
            <wp:simplePos x="0" y="0"/>
            <wp:positionH relativeFrom="column">
              <wp:posOffset>1739265</wp:posOffset>
            </wp:positionH>
            <wp:positionV relativeFrom="paragraph">
              <wp:posOffset>219075</wp:posOffset>
            </wp:positionV>
            <wp:extent cx="3943350" cy="2543175"/>
            <wp:effectExtent l="19050" t="0" r="0" b="0"/>
            <wp:wrapSquare wrapText="bothSides"/>
            <wp:docPr id="1" name="0 Imagen" descr="d5000_emitter_design_lrg_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000_emitter_design_lrg_esp.jpg"/>
                    <pic:cNvPicPr/>
                  </pic:nvPicPr>
                  <pic:blipFill>
                    <a:blip r:embed="rId5" cstate="print"/>
                    <a:stretch>
                      <a:fillRect/>
                    </a:stretch>
                  </pic:blipFill>
                  <pic:spPr>
                    <a:xfrm>
                      <a:off x="0" y="0"/>
                      <a:ext cx="3943350" cy="2543175"/>
                    </a:xfrm>
                    <a:prstGeom prst="rect">
                      <a:avLst/>
                    </a:prstGeom>
                  </pic:spPr>
                </pic:pic>
              </a:graphicData>
            </a:graphic>
          </wp:anchor>
        </w:drawing>
      </w:r>
      <w:r w:rsidR="00C01161" w:rsidRPr="00C01161">
        <w:t>La línea de goteo D5000 PC representa el avance más significativo de la tecnología de riego en la última década. Después de muchos años de investigaciones, D5000 PC fue lanzada al mercado en 2011 y estableció un nuevo estándar en la tecnología del riego por goteo.</w:t>
      </w:r>
    </w:p>
    <w:p w:rsidR="00C01161" w:rsidRPr="00C01161" w:rsidRDefault="00C01161" w:rsidP="00C01161">
      <w:r w:rsidRPr="00C01161">
        <w:t>Desde la ingeniería diseñada para proporcionar la máxima resistencia la obstrucción, hasta la precisión en la fabricación de acuerdo con los controles de calidad, D5000 PC es la línea de goteo que debe elegir para no comprometer su producción.</w:t>
      </w:r>
    </w:p>
    <w:p w:rsidR="00C01161" w:rsidRDefault="00C01161"/>
    <w:p w:rsidR="00C01161" w:rsidRDefault="00C01161"/>
    <w:p w:rsidR="00C01161" w:rsidRPr="00C01161" w:rsidRDefault="00C01161">
      <w:pPr>
        <w:rPr>
          <w:b/>
          <w:bCs/>
          <w:sz w:val="24"/>
          <w:szCs w:val="24"/>
        </w:rPr>
      </w:pPr>
      <w:r w:rsidRPr="00C01161">
        <w:rPr>
          <w:b/>
          <w:bCs/>
          <w:sz w:val="24"/>
          <w:szCs w:val="24"/>
        </w:rPr>
        <w:t>40 filtros de entrada independientes a través de 3 zonas</w:t>
      </w:r>
    </w:p>
    <w:p w:rsidR="00C01161" w:rsidRDefault="009F103B">
      <w:pPr>
        <w:rPr>
          <w:b/>
          <w:bCs/>
        </w:rPr>
      </w:pPr>
      <w:r>
        <w:rPr>
          <w:b/>
          <w:bCs/>
          <w:noProof/>
          <w:lang w:eastAsia="es-AR"/>
        </w:rPr>
        <w:drawing>
          <wp:anchor distT="0" distB="0" distL="114300" distR="114300" simplePos="0" relativeHeight="251659264" behindDoc="1" locked="0" layoutInCell="1" allowOverlap="1">
            <wp:simplePos x="0" y="0"/>
            <wp:positionH relativeFrom="column">
              <wp:posOffset>-32385</wp:posOffset>
            </wp:positionH>
            <wp:positionV relativeFrom="paragraph">
              <wp:posOffset>326390</wp:posOffset>
            </wp:positionV>
            <wp:extent cx="2743200" cy="885825"/>
            <wp:effectExtent l="19050" t="0" r="0" b="0"/>
            <wp:wrapTight wrapText="bothSides">
              <wp:wrapPolygon edited="0">
                <wp:start x="-150" y="0"/>
                <wp:lineTo x="-150" y="21368"/>
                <wp:lineTo x="21600" y="21368"/>
                <wp:lineTo x="21600" y="0"/>
                <wp:lineTo x="-150" y="0"/>
              </wp:wrapPolygon>
            </wp:wrapTight>
            <wp:docPr id="2" name="1 Imagen" descr="d5000_emitter_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000_emitter_40-1.jpg"/>
                    <pic:cNvPicPr/>
                  </pic:nvPicPr>
                  <pic:blipFill>
                    <a:blip r:embed="rId6" cstate="print"/>
                    <a:stretch>
                      <a:fillRect/>
                    </a:stretch>
                  </pic:blipFill>
                  <pic:spPr>
                    <a:xfrm>
                      <a:off x="0" y="0"/>
                      <a:ext cx="2743200" cy="885825"/>
                    </a:xfrm>
                    <a:prstGeom prst="rect">
                      <a:avLst/>
                    </a:prstGeom>
                  </pic:spPr>
                </pic:pic>
              </a:graphicData>
            </a:graphic>
          </wp:anchor>
        </w:drawing>
      </w:r>
    </w:p>
    <w:p w:rsidR="00C01161" w:rsidRDefault="00C01161">
      <w:r w:rsidRPr="00C01161">
        <w:t xml:space="preserve">Los filtros de entrada son la </w:t>
      </w:r>
      <w:proofErr w:type="gramStart"/>
      <w:r w:rsidRPr="00C01161">
        <w:t>primer</w:t>
      </w:r>
      <w:proofErr w:type="gramEnd"/>
      <w:r w:rsidRPr="00C01161">
        <w:t xml:space="preserve"> capa protectora contra partículas del exterior. D5000 PC cuenta con 40 filtros de entrada en diversas áreas proporcionando máxima protección contra la obstrucción, y con casi 300% de área de filtración funcional en comparación con el principal producto con el que compite en el mercado</w:t>
      </w:r>
      <w:r w:rsidR="009F103B">
        <w:t>.</w:t>
      </w:r>
    </w:p>
    <w:p w:rsidR="00C01161" w:rsidRDefault="00C01161"/>
    <w:p w:rsidR="009F103B" w:rsidRDefault="009F103B">
      <w:pPr>
        <w:rPr>
          <w:b/>
          <w:bCs/>
          <w:sz w:val="24"/>
          <w:szCs w:val="24"/>
        </w:rPr>
      </w:pPr>
      <w:r>
        <w:rPr>
          <w:b/>
          <w:bCs/>
          <w:sz w:val="24"/>
          <w:szCs w:val="24"/>
        </w:rPr>
        <w:br w:type="page"/>
      </w:r>
    </w:p>
    <w:p w:rsidR="00C01161" w:rsidRPr="00C01161" w:rsidRDefault="00C01161">
      <w:pPr>
        <w:rPr>
          <w:b/>
          <w:bCs/>
          <w:sz w:val="24"/>
          <w:szCs w:val="24"/>
        </w:rPr>
      </w:pPr>
      <w:r w:rsidRPr="00C01161">
        <w:rPr>
          <w:b/>
          <w:bCs/>
          <w:sz w:val="24"/>
          <w:szCs w:val="24"/>
        </w:rPr>
        <w:lastRenderedPageBreak/>
        <w:t>Laberinto de caudal más ancho</w:t>
      </w:r>
    </w:p>
    <w:p w:rsidR="00C01161" w:rsidRDefault="009F103B">
      <w:r>
        <w:rPr>
          <w:noProof/>
          <w:lang w:eastAsia="es-AR"/>
        </w:rPr>
        <w:drawing>
          <wp:anchor distT="0" distB="0" distL="114300" distR="114300" simplePos="0" relativeHeight="251660288" behindDoc="0" locked="0" layoutInCell="1" allowOverlap="1">
            <wp:simplePos x="0" y="0"/>
            <wp:positionH relativeFrom="column">
              <wp:posOffset>-32385</wp:posOffset>
            </wp:positionH>
            <wp:positionV relativeFrom="paragraph">
              <wp:posOffset>102235</wp:posOffset>
            </wp:positionV>
            <wp:extent cx="3105150" cy="1000125"/>
            <wp:effectExtent l="19050" t="0" r="0" b="0"/>
            <wp:wrapSquare wrapText="bothSides"/>
            <wp:docPr id="3" name="2 Imagen" descr="d5000_emitter_flow_l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000_emitter_flow_lab-1.jpg"/>
                    <pic:cNvPicPr/>
                  </pic:nvPicPr>
                  <pic:blipFill>
                    <a:blip r:embed="rId7" cstate="print"/>
                    <a:stretch>
                      <a:fillRect/>
                    </a:stretch>
                  </pic:blipFill>
                  <pic:spPr>
                    <a:xfrm>
                      <a:off x="0" y="0"/>
                      <a:ext cx="3105150" cy="1000125"/>
                    </a:xfrm>
                    <a:prstGeom prst="rect">
                      <a:avLst/>
                    </a:prstGeom>
                  </pic:spPr>
                </pic:pic>
              </a:graphicData>
            </a:graphic>
          </wp:anchor>
        </w:drawing>
      </w:r>
      <w:r w:rsidR="00C01161" w:rsidRPr="00C01161">
        <w:t>La ingeniería avanzada del laberinto de D5000 PC ofrece el equilibrio final de la reducción del caudal, formando una alta turbulencia en el emisor para lograr así que las partículas permanezcan en suspensión. D5000 PC cuenta con uno de los mayores caudales disponibles para prevenir la obstrucción.</w:t>
      </w:r>
    </w:p>
    <w:p w:rsidR="00C01161" w:rsidRDefault="00C01161"/>
    <w:p w:rsidR="009F103B" w:rsidRPr="00C01161" w:rsidRDefault="00C01161">
      <w:pPr>
        <w:rPr>
          <w:b/>
          <w:bCs/>
          <w:sz w:val="24"/>
          <w:szCs w:val="24"/>
        </w:rPr>
      </w:pPr>
      <w:r w:rsidRPr="00C01161">
        <w:rPr>
          <w:b/>
          <w:bCs/>
          <w:sz w:val="24"/>
          <w:szCs w:val="24"/>
        </w:rPr>
        <w:t>Pileta de salida</w:t>
      </w:r>
    </w:p>
    <w:p w:rsidR="00DB4A23" w:rsidRDefault="009F103B">
      <w:r>
        <w:rPr>
          <w:noProof/>
          <w:lang w:eastAsia="es-AR"/>
        </w:rPr>
        <w:drawing>
          <wp:anchor distT="0" distB="0" distL="114300" distR="114300" simplePos="0" relativeHeight="251661312" behindDoc="0" locked="0" layoutInCell="1" allowOverlap="1">
            <wp:simplePos x="0" y="0"/>
            <wp:positionH relativeFrom="column">
              <wp:posOffset>-33020</wp:posOffset>
            </wp:positionH>
            <wp:positionV relativeFrom="paragraph">
              <wp:posOffset>109855</wp:posOffset>
            </wp:positionV>
            <wp:extent cx="3019425" cy="974725"/>
            <wp:effectExtent l="19050" t="0" r="9525" b="0"/>
            <wp:wrapSquare wrapText="bothSides"/>
            <wp:docPr id="4" name="3 Imagen" descr="d5000_emitter_outl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000_emitter_outlet-1.jpg"/>
                    <pic:cNvPicPr/>
                  </pic:nvPicPr>
                  <pic:blipFill>
                    <a:blip r:embed="rId8" cstate="print"/>
                    <a:stretch>
                      <a:fillRect/>
                    </a:stretch>
                  </pic:blipFill>
                  <pic:spPr>
                    <a:xfrm>
                      <a:off x="0" y="0"/>
                      <a:ext cx="3019425" cy="974725"/>
                    </a:xfrm>
                    <a:prstGeom prst="rect">
                      <a:avLst/>
                    </a:prstGeom>
                  </pic:spPr>
                </pic:pic>
              </a:graphicData>
            </a:graphic>
          </wp:anchor>
        </w:drawing>
      </w:r>
      <w:r>
        <w:t>L</w:t>
      </w:r>
      <w:r w:rsidR="00C01161" w:rsidRPr="00C01161">
        <w:t xml:space="preserve">a ingestión de partículas es un riesgo que corren todos los sistemas de irrigación. Para prevenir esto, la pileta del D5000 así como su pared elevada </w:t>
      </w:r>
      <w:r w:rsidR="000C1458" w:rsidRPr="00C01161">
        <w:t>proporcionan</w:t>
      </w:r>
      <w:r w:rsidR="00C01161" w:rsidRPr="00C01161">
        <w:t xml:space="preserve"> la máxima distancia posible entre el emisor de salida y la ranura de la manguera. El tamaño de la pileta permite también 15 mil configuraciones en la ranura de salida.</w:t>
      </w:r>
    </w:p>
    <w:p w:rsidR="00DB4A23" w:rsidRDefault="00DB4A23"/>
    <w:p w:rsidR="00C01161" w:rsidRPr="000C1458" w:rsidRDefault="00DB4A23">
      <w:pPr>
        <w:rPr>
          <w:sz w:val="24"/>
          <w:szCs w:val="24"/>
        </w:rPr>
      </w:pPr>
      <w:r w:rsidRPr="000C1458">
        <w:rPr>
          <w:b/>
          <w:bCs/>
          <w:sz w:val="24"/>
          <w:szCs w:val="24"/>
        </w:rPr>
        <w:t>Anti-</w:t>
      </w:r>
      <w:proofErr w:type="spellStart"/>
      <w:r w:rsidRPr="000C1458">
        <w:rPr>
          <w:b/>
          <w:bCs/>
          <w:sz w:val="24"/>
          <w:szCs w:val="24"/>
        </w:rPr>
        <w:t>Drenante</w:t>
      </w:r>
      <w:proofErr w:type="spellEnd"/>
      <w:r w:rsidRPr="000C1458">
        <w:rPr>
          <w:b/>
          <w:bCs/>
          <w:sz w:val="24"/>
          <w:szCs w:val="24"/>
        </w:rPr>
        <w:t>: D5000 disponible</w:t>
      </w:r>
    </w:p>
    <w:p w:rsidR="00DB4A23" w:rsidRPr="00DB4A23" w:rsidRDefault="009F103B" w:rsidP="00DB4A23">
      <w:r>
        <w:rPr>
          <w:noProof/>
          <w:lang w:eastAsia="es-AR"/>
        </w:rPr>
        <w:drawing>
          <wp:anchor distT="0" distB="0" distL="114300" distR="114300" simplePos="0" relativeHeight="251662336" behindDoc="1" locked="0" layoutInCell="1" allowOverlap="1">
            <wp:simplePos x="0" y="0"/>
            <wp:positionH relativeFrom="column">
              <wp:posOffset>34290</wp:posOffset>
            </wp:positionH>
            <wp:positionV relativeFrom="paragraph">
              <wp:posOffset>307340</wp:posOffset>
            </wp:positionV>
            <wp:extent cx="4605655" cy="1133475"/>
            <wp:effectExtent l="19050" t="0" r="4445" b="0"/>
            <wp:wrapTight wrapText="bothSides">
              <wp:wrapPolygon edited="0">
                <wp:start x="-89" y="0"/>
                <wp:lineTo x="-89" y="21418"/>
                <wp:lineTo x="21621" y="21418"/>
                <wp:lineTo x="21621" y="0"/>
                <wp:lineTo x="-89" y="0"/>
              </wp:wrapPolygon>
            </wp:wrapTight>
            <wp:docPr id="5" name="4 Imagen" descr="d5000AS_pressure_in_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000AS_pressure_in_esp.jpg"/>
                    <pic:cNvPicPr/>
                  </pic:nvPicPr>
                  <pic:blipFill>
                    <a:blip r:embed="rId9" cstate="print"/>
                    <a:stretch>
                      <a:fillRect/>
                    </a:stretch>
                  </pic:blipFill>
                  <pic:spPr>
                    <a:xfrm>
                      <a:off x="0" y="0"/>
                      <a:ext cx="4605655" cy="1133475"/>
                    </a:xfrm>
                    <a:prstGeom prst="rect">
                      <a:avLst/>
                    </a:prstGeom>
                  </pic:spPr>
                </pic:pic>
              </a:graphicData>
            </a:graphic>
          </wp:anchor>
        </w:drawing>
      </w:r>
      <w:r w:rsidR="00DB4A23" w:rsidRPr="00DB4A23">
        <w:t xml:space="preserve">En condiciones donde el riesgo de ingestión de partículas es elevado, D5000 AD </w:t>
      </w:r>
      <w:proofErr w:type="spellStart"/>
      <w:r w:rsidR="00DB4A23" w:rsidRPr="00DB4A23">
        <w:t>porporciona</w:t>
      </w:r>
      <w:proofErr w:type="spellEnd"/>
      <w:r w:rsidR="00DB4A23" w:rsidRPr="00DB4A23">
        <w:t xml:space="preserve"> protección a través de su tecnología de diafragma anti-</w:t>
      </w:r>
      <w:proofErr w:type="spellStart"/>
      <w:r w:rsidR="00DB4A23" w:rsidRPr="00DB4A23">
        <w:t>drenante</w:t>
      </w:r>
      <w:proofErr w:type="spellEnd"/>
      <w:r w:rsidR="00DB4A23" w:rsidRPr="00DB4A23">
        <w:t>.</w:t>
      </w:r>
    </w:p>
    <w:p w:rsidR="009F103B" w:rsidRDefault="009F103B" w:rsidP="00DB4A23"/>
    <w:p w:rsidR="009F103B" w:rsidRDefault="00DB4A23" w:rsidP="00DB4A23">
      <w:r w:rsidRPr="00DB4A23">
        <w:t xml:space="preserve">Cuando existe presión negativa en la manguera (por ejemplo, un vacío causado cuando el equipo se apaga), la membrana baja hasta el filtro de entrada produciendo que el agua de marcha atrás. </w:t>
      </w:r>
      <w:r w:rsidR="009F103B">
        <w:rPr>
          <w:noProof/>
          <w:lang w:eastAsia="es-AR"/>
        </w:rPr>
        <w:drawing>
          <wp:inline distT="0" distB="0" distL="0" distR="0">
            <wp:extent cx="4624705" cy="1136030"/>
            <wp:effectExtent l="19050" t="0" r="4445" b="0"/>
            <wp:docPr id="6" name="5 Imagen" descr="d5000AS_pressure_out_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000AS_pressure_out_esp.jpg"/>
                    <pic:cNvPicPr/>
                  </pic:nvPicPr>
                  <pic:blipFill>
                    <a:blip r:embed="rId10" cstate="print"/>
                    <a:stretch>
                      <a:fillRect/>
                    </a:stretch>
                  </pic:blipFill>
                  <pic:spPr>
                    <a:xfrm>
                      <a:off x="0" y="0"/>
                      <a:ext cx="4624705" cy="1136030"/>
                    </a:xfrm>
                    <a:prstGeom prst="rect">
                      <a:avLst/>
                    </a:prstGeom>
                  </pic:spPr>
                </pic:pic>
              </a:graphicData>
            </a:graphic>
          </wp:inline>
        </w:drawing>
      </w:r>
    </w:p>
    <w:p w:rsidR="000C1458" w:rsidRDefault="00DB4A23">
      <w:r w:rsidRPr="00DB4A23">
        <w:t>Mientras más fuerte sea el vacío, más fuerte va a ser el sellado proporcionado</w:t>
      </w:r>
    </w:p>
    <w:p w:rsidR="00C01161" w:rsidRPr="000C1458" w:rsidRDefault="000C1458">
      <w:pPr>
        <w:rPr>
          <w:sz w:val="26"/>
          <w:szCs w:val="26"/>
        </w:rPr>
      </w:pPr>
      <w:r w:rsidRPr="000C1458">
        <w:rPr>
          <w:b/>
          <w:bCs/>
          <w:sz w:val="26"/>
          <w:szCs w:val="26"/>
        </w:rPr>
        <w:lastRenderedPageBreak/>
        <w:t>Evolución: Fabricación y calidad de precisión</w:t>
      </w:r>
    </w:p>
    <w:tbl>
      <w:tblPr>
        <w:tblpPr w:leftFromText="141" w:rightFromText="141" w:horzAnchor="page" w:tblpX="1229" w:tblpY="300"/>
        <w:tblW w:w="11018" w:type="dxa"/>
        <w:shd w:val="clear" w:color="auto" w:fill="FFFFFF"/>
        <w:tblCellMar>
          <w:left w:w="0" w:type="dxa"/>
          <w:right w:w="0" w:type="dxa"/>
        </w:tblCellMar>
        <w:tblLook w:val="04A0"/>
      </w:tblPr>
      <w:tblGrid>
        <w:gridCol w:w="3572"/>
        <w:gridCol w:w="150"/>
        <w:gridCol w:w="3573"/>
        <w:gridCol w:w="150"/>
        <w:gridCol w:w="3573"/>
      </w:tblGrid>
      <w:tr w:rsidR="000C1458" w:rsidRPr="000C1458" w:rsidTr="000C1458">
        <w:tc>
          <w:tcPr>
            <w:tcW w:w="0" w:type="auto"/>
            <w:tcBorders>
              <w:top w:val="nil"/>
              <w:left w:val="nil"/>
              <w:bottom w:val="nil"/>
              <w:right w:val="nil"/>
            </w:tcBorders>
            <w:shd w:val="clear" w:color="auto" w:fill="FFFFFF"/>
            <w:hideMark/>
          </w:tcPr>
          <w:p w:rsidR="000C1458" w:rsidRPr="000C1458" w:rsidRDefault="000C1458" w:rsidP="000C1458">
            <w:pPr>
              <w:rPr>
                <w:b/>
              </w:rPr>
            </w:pPr>
          </w:p>
        </w:tc>
        <w:tc>
          <w:tcPr>
            <w:tcW w:w="150" w:type="dxa"/>
            <w:vMerge w:val="restart"/>
            <w:tcBorders>
              <w:top w:val="nil"/>
              <w:left w:val="nil"/>
              <w:bottom w:val="nil"/>
              <w:right w:val="nil"/>
            </w:tcBorders>
            <w:shd w:val="clear" w:color="auto" w:fill="FFFFFF"/>
            <w:hideMark/>
          </w:tcPr>
          <w:p w:rsidR="000C1458" w:rsidRPr="000C1458" w:rsidRDefault="000C1458" w:rsidP="000C1458">
            <w:pPr>
              <w:rPr>
                <w:b/>
              </w:rPr>
            </w:pPr>
          </w:p>
        </w:tc>
        <w:tc>
          <w:tcPr>
            <w:tcW w:w="0" w:type="auto"/>
            <w:tcBorders>
              <w:top w:val="nil"/>
              <w:left w:val="nil"/>
              <w:bottom w:val="nil"/>
              <w:right w:val="nil"/>
            </w:tcBorders>
            <w:shd w:val="clear" w:color="auto" w:fill="FFFFFF"/>
            <w:hideMark/>
          </w:tcPr>
          <w:p w:rsidR="000C1458" w:rsidRPr="000C1458" w:rsidRDefault="000C1458" w:rsidP="000C1458">
            <w:pPr>
              <w:rPr>
                <w:b/>
              </w:rPr>
            </w:pPr>
          </w:p>
        </w:tc>
        <w:tc>
          <w:tcPr>
            <w:tcW w:w="150" w:type="dxa"/>
            <w:vMerge w:val="restart"/>
            <w:tcBorders>
              <w:top w:val="nil"/>
              <w:left w:val="nil"/>
              <w:bottom w:val="nil"/>
              <w:right w:val="nil"/>
            </w:tcBorders>
            <w:shd w:val="clear" w:color="auto" w:fill="FFFFFF"/>
            <w:hideMark/>
          </w:tcPr>
          <w:p w:rsidR="000C1458" w:rsidRPr="000C1458" w:rsidRDefault="000C1458" w:rsidP="000C1458">
            <w:pPr>
              <w:rPr>
                <w:b/>
              </w:rPr>
            </w:pPr>
          </w:p>
        </w:tc>
        <w:tc>
          <w:tcPr>
            <w:tcW w:w="0" w:type="auto"/>
            <w:tcBorders>
              <w:top w:val="nil"/>
              <w:left w:val="nil"/>
              <w:bottom w:val="nil"/>
              <w:right w:val="nil"/>
            </w:tcBorders>
            <w:shd w:val="clear" w:color="auto" w:fill="FFFFFF"/>
            <w:hideMark/>
          </w:tcPr>
          <w:p w:rsidR="000C1458" w:rsidRPr="000C1458" w:rsidRDefault="000C1458" w:rsidP="000C1458">
            <w:pPr>
              <w:rPr>
                <w:b/>
              </w:rPr>
            </w:pPr>
          </w:p>
        </w:tc>
      </w:tr>
      <w:tr w:rsidR="000C1458" w:rsidRPr="000C1458" w:rsidTr="000C1458">
        <w:tc>
          <w:tcPr>
            <w:tcW w:w="0" w:type="auto"/>
            <w:tcBorders>
              <w:top w:val="nil"/>
              <w:left w:val="nil"/>
              <w:bottom w:val="nil"/>
              <w:right w:val="nil"/>
            </w:tcBorders>
            <w:shd w:val="clear" w:color="auto" w:fill="FFFFFF"/>
            <w:hideMark/>
          </w:tcPr>
          <w:p w:rsidR="000C1458" w:rsidRDefault="000C1458" w:rsidP="000C1458"/>
        </w:tc>
        <w:tc>
          <w:tcPr>
            <w:tcW w:w="0" w:type="auto"/>
            <w:vMerge/>
            <w:tcBorders>
              <w:top w:val="nil"/>
              <w:left w:val="nil"/>
              <w:bottom w:val="nil"/>
              <w:right w:val="nil"/>
            </w:tcBorders>
            <w:shd w:val="clear" w:color="auto" w:fill="FFFFFF"/>
            <w:hideMark/>
          </w:tcPr>
          <w:p w:rsidR="000C1458" w:rsidRPr="000C1458" w:rsidRDefault="000C1458" w:rsidP="000C1458"/>
        </w:tc>
        <w:tc>
          <w:tcPr>
            <w:tcW w:w="0" w:type="auto"/>
            <w:tcBorders>
              <w:top w:val="nil"/>
              <w:left w:val="nil"/>
              <w:bottom w:val="nil"/>
              <w:right w:val="nil"/>
            </w:tcBorders>
            <w:shd w:val="clear" w:color="auto" w:fill="FFFFFF"/>
            <w:hideMark/>
          </w:tcPr>
          <w:p w:rsidR="000C1458" w:rsidRDefault="000C1458" w:rsidP="000C1458"/>
        </w:tc>
        <w:tc>
          <w:tcPr>
            <w:tcW w:w="0" w:type="auto"/>
            <w:vMerge/>
            <w:tcBorders>
              <w:top w:val="nil"/>
              <w:left w:val="nil"/>
              <w:bottom w:val="nil"/>
              <w:right w:val="nil"/>
            </w:tcBorders>
            <w:shd w:val="clear" w:color="auto" w:fill="FFFFFF"/>
            <w:hideMark/>
          </w:tcPr>
          <w:p w:rsidR="000C1458" w:rsidRPr="000C1458" w:rsidRDefault="000C1458" w:rsidP="000C1458"/>
        </w:tc>
        <w:tc>
          <w:tcPr>
            <w:tcW w:w="0" w:type="auto"/>
            <w:tcBorders>
              <w:top w:val="nil"/>
              <w:left w:val="nil"/>
              <w:bottom w:val="nil"/>
              <w:right w:val="nil"/>
            </w:tcBorders>
            <w:shd w:val="clear" w:color="auto" w:fill="FFFFFF"/>
            <w:hideMark/>
          </w:tcPr>
          <w:p w:rsidR="000C1458" w:rsidRDefault="000C1458" w:rsidP="000C1458"/>
        </w:tc>
      </w:tr>
      <w:tr w:rsidR="000C1458" w:rsidRPr="000C1458" w:rsidTr="000C1458">
        <w:tc>
          <w:tcPr>
            <w:tcW w:w="0" w:type="auto"/>
            <w:tcBorders>
              <w:top w:val="nil"/>
              <w:left w:val="nil"/>
              <w:bottom w:val="nil"/>
              <w:right w:val="nil"/>
            </w:tcBorders>
            <w:shd w:val="clear" w:color="auto" w:fill="FFFFFF"/>
            <w:hideMark/>
          </w:tcPr>
          <w:p w:rsidR="000C1458" w:rsidRDefault="000C1458" w:rsidP="000C1458"/>
        </w:tc>
        <w:tc>
          <w:tcPr>
            <w:tcW w:w="0" w:type="auto"/>
            <w:vMerge/>
            <w:tcBorders>
              <w:top w:val="nil"/>
              <w:left w:val="nil"/>
              <w:bottom w:val="nil"/>
              <w:right w:val="nil"/>
            </w:tcBorders>
            <w:shd w:val="clear" w:color="auto" w:fill="FFFFFF"/>
            <w:hideMark/>
          </w:tcPr>
          <w:p w:rsidR="000C1458" w:rsidRPr="000C1458" w:rsidRDefault="000C1458" w:rsidP="000C1458"/>
        </w:tc>
        <w:tc>
          <w:tcPr>
            <w:tcW w:w="0" w:type="auto"/>
            <w:tcBorders>
              <w:top w:val="nil"/>
              <w:left w:val="nil"/>
              <w:bottom w:val="nil"/>
              <w:right w:val="nil"/>
            </w:tcBorders>
            <w:shd w:val="clear" w:color="auto" w:fill="FFFFFF"/>
            <w:hideMark/>
          </w:tcPr>
          <w:p w:rsidR="000C1458" w:rsidRDefault="000C1458" w:rsidP="000C1458"/>
        </w:tc>
        <w:tc>
          <w:tcPr>
            <w:tcW w:w="0" w:type="auto"/>
            <w:vMerge/>
            <w:tcBorders>
              <w:top w:val="nil"/>
              <w:left w:val="nil"/>
              <w:bottom w:val="nil"/>
              <w:right w:val="nil"/>
            </w:tcBorders>
            <w:shd w:val="clear" w:color="auto" w:fill="FFFFFF"/>
            <w:hideMark/>
          </w:tcPr>
          <w:p w:rsidR="000C1458" w:rsidRPr="000C1458" w:rsidRDefault="000C1458" w:rsidP="000C1458"/>
        </w:tc>
        <w:tc>
          <w:tcPr>
            <w:tcW w:w="0" w:type="auto"/>
            <w:tcBorders>
              <w:top w:val="nil"/>
              <w:left w:val="nil"/>
              <w:bottom w:val="nil"/>
              <w:right w:val="nil"/>
            </w:tcBorders>
            <w:shd w:val="clear" w:color="auto" w:fill="FFFFFF"/>
            <w:hideMark/>
          </w:tcPr>
          <w:p w:rsidR="000C1458" w:rsidRDefault="000C1458" w:rsidP="000C1458"/>
        </w:tc>
      </w:tr>
    </w:tbl>
    <w:p w:rsidR="000C1458" w:rsidRPr="000C1458" w:rsidRDefault="000C1458">
      <w:pPr>
        <w:rPr>
          <w:sz w:val="24"/>
          <w:szCs w:val="24"/>
        </w:rPr>
      </w:pPr>
      <w:r w:rsidRPr="000C1458">
        <w:rPr>
          <w:b/>
          <w:bCs/>
          <w:sz w:val="24"/>
          <w:szCs w:val="24"/>
        </w:rPr>
        <w:t>Ensamblado automático</w:t>
      </w:r>
    </w:p>
    <w:p w:rsidR="000C1458" w:rsidRDefault="000C1458" w:rsidP="000C1458">
      <w:pPr>
        <w:tabs>
          <w:tab w:val="left" w:pos="1800"/>
        </w:tabs>
        <w:rPr>
          <w:noProof/>
          <w:lang w:eastAsia="es-AR"/>
        </w:rPr>
      </w:pPr>
      <w:r w:rsidRPr="000C1458">
        <w:t>Cada emisor fabricado es sometido a una prueba automática de varias etapas para asegurar su correcto ensamblado</w:t>
      </w:r>
      <w:r>
        <w:tab/>
      </w:r>
    </w:p>
    <w:p w:rsidR="000C1458" w:rsidRDefault="000C1458" w:rsidP="000C1458">
      <w:pPr>
        <w:tabs>
          <w:tab w:val="left" w:pos="1800"/>
        </w:tabs>
      </w:pPr>
      <w:r>
        <w:rPr>
          <w:noProof/>
          <w:lang w:eastAsia="es-AR"/>
        </w:rPr>
        <w:drawing>
          <wp:inline distT="0" distB="0" distL="0" distR="0">
            <wp:extent cx="2400300" cy="2400300"/>
            <wp:effectExtent l="19050" t="0" r="0" b="0"/>
            <wp:docPr id="10" name="9 Imagen" descr="d5000_autom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000_automated.jpg"/>
                    <pic:cNvPicPr/>
                  </pic:nvPicPr>
                  <pic:blipFill>
                    <a:blip r:embed="rId11" cstate="print"/>
                    <a:stretch>
                      <a:fillRect/>
                    </a:stretch>
                  </pic:blipFill>
                  <pic:spPr>
                    <a:xfrm>
                      <a:off x="0" y="0"/>
                      <a:ext cx="2400300" cy="2400300"/>
                    </a:xfrm>
                    <a:prstGeom prst="rect">
                      <a:avLst/>
                    </a:prstGeom>
                  </pic:spPr>
                </pic:pic>
              </a:graphicData>
            </a:graphic>
          </wp:inline>
        </w:drawing>
      </w:r>
    </w:p>
    <w:p w:rsidR="000C1458" w:rsidRPr="000C1458" w:rsidRDefault="000C1458" w:rsidP="000C1458">
      <w:pPr>
        <w:tabs>
          <w:tab w:val="left" w:pos="1800"/>
        </w:tabs>
        <w:rPr>
          <w:b/>
          <w:bCs/>
          <w:sz w:val="24"/>
          <w:szCs w:val="24"/>
        </w:rPr>
      </w:pPr>
      <w:r w:rsidRPr="000C1458">
        <w:rPr>
          <w:b/>
          <w:bCs/>
          <w:sz w:val="24"/>
          <w:szCs w:val="24"/>
        </w:rPr>
        <w:t>Monitoreo en línea</w:t>
      </w:r>
    </w:p>
    <w:p w:rsidR="000C1458" w:rsidRDefault="000C1458" w:rsidP="000C1458">
      <w:pPr>
        <w:tabs>
          <w:tab w:val="left" w:pos="1800"/>
        </w:tabs>
      </w:pPr>
      <w:r w:rsidRPr="000C1458">
        <w:t>Para asegurar el correcto alineamiento en el lateral de goteo durante la producción, se toma una foto de cada uno de los emisores insertados (hasta 7 por segundo)</w:t>
      </w:r>
      <w:r>
        <w:t>.</w:t>
      </w:r>
    </w:p>
    <w:p w:rsidR="000C1458" w:rsidRDefault="000C1458" w:rsidP="000C1458">
      <w:pPr>
        <w:tabs>
          <w:tab w:val="left" w:pos="1800"/>
        </w:tabs>
      </w:pPr>
      <w:r>
        <w:rPr>
          <w:noProof/>
          <w:lang w:eastAsia="es-AR"/>
        </w:rPr>
        <w:drawing>
          <wp:inline distT="0" distB="0" distL="0" distR="0">
            <wp:extent cx="2371725" cy="2371725"/>
            <wp:effectExtent l="19050" t="0" r="9525" b="0"/>
            <wp:docPr id="11" name="10 Imagen" descr="d5000_moni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000_monitoring.jpg"/>
                    <pic:cNvPicPr/>
                  </pic:nvPicPr>
                  <pic:blipFill>
                    <a:blip r:embed="rId12" cstate="print"/>
                    <a:stretch>
                      <a:fillRect/>
                    </a:stretch>
                  </pic:blipFill>
                  <pic:spPr>
                    <a:xfrm>
                      <a:off x="0" y="0"/>
                      <a:ext cx="2371725" cy="2371725"/>
                    </a:xfrm>
                    <a:prstGeom prst="rect">
                      <a:avLst/>
                    </a:prstGeom>
                  </pic:spPr>
                </pic:pic>
              </a:graphicData>
            </a:graphic>
          </wp:inline>
        </w:drawing>
      </w:r>
    </w:p>
    <w:p w:rsidR="000C1458" w:rsidRDefault="000C1458" w:rsidP="000C1458">
      <w:pPr>
        <w:tabs>
          <w:tab w:val="left" w:pos="1800"/>
        </w:tabs>
        <w:rPr>
          <w:b/>
          <w:bCs/>
        </w:rPr>
      </w:pPr>
    </w:p>
    <w:p w:rsidR="000C1458" w:rsidRDefault="000C1458" w:rsidP="000C1458">
      <w:pPr>
        <w:tabs>
          <w:tab w:val="left" w:pos="1800"/>
        </w:tabs>
        <w:rPr>
          <w:b/>
          <w:bCs/>
        </w:rPr>
      </w:pPr>
    </w:p>
    <w:p w:rsidR="000C1458" w:rsidRDefault="000C1458" w:rsidP="000C1458">
      <w:pPr>
        <w:tabs>
          <w:tab w:val="left" w:pos="1800"/>
        </w:tabs>
        <w:rPr>
          <w:b/>
          <w:bCs/>
        </w:rPr>
      </w:pPr>
    </w:p>
    <w:p w:rsidR="000C1458" w:rsidRPr="000C1458" w:rsidRDefault="000C1458" w:rsidP="000C1458">
      <w:pPr>
        <w:tabs>
          <w:tab w:val="left" w:pos="1800"/>
        </w:tabs>
        <w:rPr>
          <w:b/>
          <w:bCs/>
          <w:sz w:val="24"/>
          <w:szCs w:val="24"/>
        </w:rPr>
      </w:pPr>
      <w:r w:rsidRPr="000C1458">
        <w:rPr>
          <w:b/>
          <w:bCs/>
          <w:sz w:val="24"/>
          <w:szCs w:val="24"/>
        </w:rPr>
        <w:lastRenderedPageBreak/>
        <w:t>Prueba de rodillos</w:t>
      </w:r>
    </w:p>
    <w:p w:rsidR="000C1458" w:rsidRPr="000C1458" w:rsidRDefault="000C1458" w:rsidP="000C1458">
      <w:pPr>
        <w:tabs>
          <w:tab w:val="left" w:pos="1800"/>
        </w:tabs>
      </w:pPr>
      <w:r w:rsidRPr="000C1458">
        <w:t>Antes de ser despachado, D5000 PC debe cumplir una serie de pruebas estrictas, que incluyen control de caudal, análisis de la manguera, resistencia a la soldadura, y resistencia a la tracción.</w:t>
      </w:r>
      <w:r>
        <w:rPr>
          <w:noProof/>
          <w:lang w:eastAsia="es-AR"/>
        </w:rPr>
        <w:drawing>
          <wp:inline distT="0" distB="0" distL="0" distR="0">
            <wp:extent cx="1905000" cy="1905000"/>
            <wp:effectExtent l="19050" t="0" r="0" b="0"/>
            <wp:docPr id="12" name="11 Imagen" descr="d5000_t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000_testing.jpg"/>
                    <pic:cNvPicPr/>
                  </pic:nvPicPr>
                  <pic:blipFill>
                    <a:blip r:embed="rId13" cstate="print"/>
                    <a:stretch>
                      <a:fillRect/>
                    </a:stretch>
                  </pic:blipFill>
                  <pic:spPr>
                    <a:xfrm>
                      <a:off x="0" y="0"/>
                      <a:ext cx="1905000" cy="1905000"/>
                    </a:xfrm>
                    <a:prstGeom prst="rect">
                      <a:avLst/>
                    </a:prstGeom>
                  </pic:spPr>
                </pic:pic>
              </a:graphicData>
            </a:graphic>
          </wp:inline>
        </w:drawing>
      </w:r>
    </w:p>
    <w:sectPr w:rsidR="000C1458" w:rsidRPr="000C1458" w:rsidSect="00445EA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1161"/>
    <w:rsid w:val="000C1458"/>
    <w:rsid w:val="0041524A"/>
    <w:rsid w:val="00445EA8"/>
    <w:rsid w:val="00767699"/>
    <w:rsid w:val="009F103B"/>
    <w:rsid w:val="00C01161"/>
    <w:rsid w:val="00DB4A23"/>
    <w:rsid w:val="00E9753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A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76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699"/>
    <w:rPr>
      <w:rFonts w:ascii="Tahoma" w:hAnsi="Tahoma" w:cs="Tahoma"/>
      <w:sz w:val="16"/>
      <w:szCs w:val="16"/>
    </w:rPr>
  </w:style>
  <w:style w:type="character" w:styleId="Textoennegrita">
    <w:name w:val="Strong"/>
    <w:basedOn w:val="Fuentedeprrafopredeter"/>
    <w:uiPriority w:val="22"/>
    <w:qFormat/>
    <w:rsid w:val="000C1458"/>
    <w:rPr>
      <w:b/>
      <w:bCs/>
    </w:rPr>
  </w:style>
</w:styles>
</file>

<file path=word/webSettings.xml><?xml version="1.0" encoding="utf-8"?>
<w:webSettings xmlns:r="http://schemas.openxmlformats.org/officeDocument/2006/relationships" xmlns:w="http://schemas.openxmlformats.org/wordprocessingml/2006/main">
  <w:divs>
    <w:div w:id="83697230">
      <w:bodyDiv w:val="1"/>
      <w:marLeft w:val="0"/>
      <w:marRight w:val="0"/>
      <w:marTop w:val="0"/>
      <w:marBottom w:val="0"/>
      <w:divBdr>
        <w:top w:val="none" w:sz="0" w:space="0" w:color="auto"/>
        <w:left w:val="none" w:sz="0" w:space="0" w:color="auto"/>
        <w:bottom w:val="none" w:sz="0" w:space="0" w:color="auto"/>
        <w:right w:val="none" w:sz="0" w:space="0" w:color="auto"/>
      </w:divBdr>
    </w:div>
    <w:div w:id="126433216">
      <w:bodyDiv w:val="1"/>
      <w:marLeft w:val="0"/>
      <w:marRight w:val="0"/>
      <w:marTop w:val="0"/>
      <w:marBottom w:val="0"/>
      <w:divBdr>
        <w:top w:val="none" w:sz="0" w:space="0" w:color="auto"/>
        <w:left w:val="none" w:sz="0" w:space="0" w:color="auto"/>
        <w:bottom w:val="none" w:sz="0" w:space="0" w:color="auto"/>
        <w:right w:val="none" w:sz="0" w:space="0" w:color="auto"/>
      </w:divBdr>
    </w:div>
    <w:div w:id="192423830">
      <w:bodyDiv w:val="1"/>
      <w:marLeft w:val="0"/>
      <w:marRight w:val="0"/>
      <w:marTop w:val="0"/>
      <w:marBottom w:val="0"/>
      <w:divBdr>
        <w:top w:val="none" w:sz="0" w:space="0" w:color="auto"/>
        <w:left w:val="none" w:sz="0" w:space="0" w:color="auto"/>
        <w:bottom w:val="none" w:sz="0" w:space="0" w:color="auto"/>
        <w:right w:val="none" w:sz="0" w:space="0" w:color="auto"/>
      </w:divBdr>
    </w:div>
    <w:div w:id="702705691">
      <w:bodyDiv w:val="1"/>
      <w:marLeft w:val="0"/>
      <w:marRight w:val="0"/>
      <w:marTop w:val="0"/>
      <w:marBottom w:val="0"/>
      <w:divBdr>
        <w:top w:val="none" w:sz="0" w:space="0" w:color="auto"/>
        <w:left w:val="none" w:sz="0" w:space="0" w:color="auto"/>
        <w:bottom w:val="none" w:sz="0" w:space="0" w:color="auto"/>
        <w:right w:val="none" w:sz="0" w:space="0" w:color="auto"/>
      </w:divBdr>
    </w:div>
    <w:div w:id="1326863632">
      <w:bodyDiv w:val="1"/>
      <w:marLeft w:val="0"/>
      <w:marRight w:val="0"/>
      <w:marTop w:val="0"/>
      <w:marBottom w:val="0"/>
      <w:divBdr>
        <w:top w:val="none" w:sz="0" w:space="0" w:color="auto"/>
        <w:left w:val="none" w:sz="0" w:space="0" w:color="auto"/>
        <w:bottom w:val="none" w:sz="0" w:space="0" w:color="auto"/>
        <w:right w:val="none" w:sz="0" w:space="0" w:color="auto"/>
      </w:divBdr>
    </w:div>
    <w:div w:id="1453400527">
      <w:bodyDiv w:val="1"/>
      <w:marLeft w:val="0"/>
      <w:marRight w:val="0"/>
      <w:marTop w:val="0"/>
      <w:marBottom w:val="0"/>
      <w:divBdr>
        <w:top w:val="none" w:sz="0" w:space="0" w:color="auto"/>
        <w:left w:val="none" w:sz="0" w:space="0" w:color="auto"/>
        <w:bottom w:val="none" w:sz="0" w:space="0" w:color="auto"/>
        <w:right w:val="none" w:sz="0" w:space="0" w:color="auto"/>
      </w:divBdr>
    </w:div>
    <w:div w:id="1485731127">
      <w:bodyDiv w:val="1"/>
      <w:marLeft w:val="0"/>
      <w:marRight w:val="0"/>
      <w:marTop w:val="0"/>
      <w:marBottom w:val="0"/>
      <w:divBdr>
        <w:top w:val="none" w:sz="0" w:space="0" w:color="auto"/>
        <w:left w:val="none" w:sz="0" w:space="0" w:color="auto"/>
        <w:bottom w:val="none" w:sz="0" w:space="0" w:color="auto"/>
        <w:right w:val="none" w:sz="0" w:space="0" w:color="auto"/>
      </w:divBdr>
    </w:div>
    <w:div w:id="1655989270">
      <w:bodyDiv w:val="1"/>
      <w:marLeft w:val="0"/>
      <w:marRight w:val="0"/>
      <w:marTop w:val="0"/>
      <w:marBottom w:val="0"/>
      <w:divBdr>
        <w:top w:val="none" w:sz="0" w:space="0" w:color="auto"/>
        <w:left w:val="none" w:sz="0" w:space="0" w:color="auto"/>
        <w:bottom w:val="none" w:sz="0" w:space="0" w:color="auto"/>
        <w:right w:val="none" w:sz="0" w:space="0" w:color="auto"/>
      </w:divBdr>
    </w:div>
    <w:div w:id="19597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ABAD-24A7-4686-B60B-E326C837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414</Words>
  <Characters>2282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2018-03-05T15:13:00Z</dcterms:created>
  <dcterms:modified xsi:type="dcterms:W3CDTF">2018-03-05T18:09:00Z</dcterms:modified>
</cp:coreProperties>
</file>